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9E81" w14:textId="77777777" w:rsidR="00532A00" w:rsidRPr="00070F3D" w:rsidRDefault="00532A00" w:rsidP="00532A00">
      <w:pPr>
        <w:shd w:val="clear" w:color="auto" w:fill="FFFFFF"/>
        <w:tabs>
          <w:tab w:val="left" w:pos="9923"/>
        </w:tabs>
        <w:suppressAutoHyphens w:val="0"/>
        <w:autoSpaceDN/>
        <w:ind w:left="567"/>
        <w:textAlignment w:val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070F3D">
        <w:rPr>
          <w:rFonts w:asciiTheme="minorHAnsi" w:hAnsiTheme="minorHAnsi" w:cstheme="minorHAnsi"/>
          <w:b/>
        </w:rPr>
        <w:t xml:space="preserve">Minutes of the Huddersfield Bridge Club Committee Meeting held on </w:t>
      </w:r>
      <w:r w:rsidR="00433794">
        <w:rPr>
          <w:rFonts w:asciiTheme="minorHAnsi" w:hAnsiTheme="minorHAnsi" w:cstheme="minorHAnsi"/>
          <w:b/>
        </w:rPr>
        <w:t>9</w:t>
      </w:r>
      <w:r w:rsidR="00433794" w:rsidRPr="00433794">
        <w:rPr>
          <w:rFonts w:asciiTheme="minorHAnsi" w:hAnsiTheme="minorHAnsi" w:cstheme="minorHAnsi"/>
          <w:b/>
          <w:vertAlign w:val="superscript"/>
        </w:rPr>
        <w:t>th</w:t>
      </w:r>
      <w:r w:rsidR="00433794">
        <w:rPr>
          <w:rFonts w:asciiTheme="minorHAnsi" w:hAnsiTheme="minorHAnsi" w:cstheme="minorHAnsi"/>
          <w:b/>
        </w:rPr>
        <w:t xml:space="preserve"> Jan</w:t>
      </w:r>
      <w:r w:rsidRPr="00070F3D">
        <w:rPr>
          <w:rFonts w:asciiTheme="minorHAnsi" w:hAnsiTheme="minorHAnsi" w:cstheme="minorHAnsi"/>
          <w:b/>
          <w:bCs/>
        </w:rPr>
        <w:t xml:space="preserve"> 202</w:t>
      </w:r>
      <w:r w:rsidR="00433794">
        <w:rPr>
          <w:rFonts w:asciiTheme="minorHAnsi" w:hAnsiTheme="minorHAnsi" w:cstheme="minorHAnsi"/>
          <w:b/>
          <w:bCs/>
        </w:rPr>
        <w:t>4</w:t>
      </w:r>
    </w:p>
    <w:p w14:paraId="0A79A869" w14:textId="77777777"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</w:p>
    <w:p w14:paraId="783E8D0C" w14:textId="77777777"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Members Present</w:t>
      </w:r>
    </w:p>
    <w:p w14:paraId="12B5FB73" w14:textId="77777777" w:rsidR="00532A00" w:rsidRPr="00070F3D" w:rsidRDefault="00374C8E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Michael Robertson,</w:t>
      </w:r>
      <w:r w:rsidR="00FF7339">
        <w:rPr>
          <w:rFonts w:asciiTheme="minorHAnsi" w:hAnsiTheme="minorHAnsi" w:cstheme="minorHAnsi"/>
          <w:szCs w:val="24"/>
        </w:rPr>
        <w:t xml:space="preserve"> </w:t>
      </w:r>
      <w:r w:rsidR="00532A00" w:rsidRPr="00070F3D">
        <w:rPr>
          <w:rFonts w:asciiTheme="minorHAnsi" w:hAnsiTheme="minorHAnsi" w:cstheme="minorHAnsi"/>
          <w:szCs w:val="24"/>
        </w:rPr>
        <w:t>David Ford, Sue Measures,</w:t>
      </w:r>
      <w:r w:rsidR="00EC1346">
        <w:rPr>
          <w:rFonts w:asciiTheme="minorHAnsi" w:hAnsiTheme="minorHAnsi" w:cstheme="minorHAnsi"/>
          <w:szCs w:val="24"/>
        </w:rPr>
        <w:t xml:space="preserve"> </w:t>
      </w:r>
      <w:r w:rsidR="00532A00" w:rsidRPr="00070F3D">
        <w:rPr>
          <w:rFonts w:asciiTheme="minorHAnsi" w:hAnsiTheme="minorHAnsi" w:cstheme="minorHAnsi"/>
          <w:szCs w:val="24"/>
        </w:rPr>
        <w:t>Margaret Rhodes, Ian Whitehead and Pat Whitehouse</w:t>
      </w:r>
    </w:p>
    <w:p w14:paraId="6A7C2871" w14:textId="77777777"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</w:p>
    <w:p w14:paraId="382863B3" w14:textId="77777777" w:rsidR="0057022C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Apologies for Absence</w:t>
      </w:r>
      <w:r w:rsidR="00012336" w:rsidRPr="00070F3D">
        <w:rPr>
          <w:rFonts w:asciiTheme="minorHAnsi" w:hAnsiTheme="minorHAnsi" w:cstheme="minorHAnsi"/>
          <w:b/>
          <w:szCs w:val="24"/>
        </w:rPr>
        <w:t xml:space="preserve"> </w:t>
      </w:r>
    </w:p>
    <w:p w14:paraId="00858C0B" w14:textId="77777777" w:rsidR="00244F2B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>Carrie Babington</w:t>
      </w:r>
      <w:r>
        <w:rPr>
          <w:rFonts w:asciiTheme="minorHAnsi" w:hAnsiTheme="minorHAnsi" w:cstheme="minorHAnsi"/>
          <w:szCs w:val="24"/>
        </w:rPr>
        <w:t xml:space="preserve">, </w:t>
      </w:r>
      <w:r w:rsidRPr="00070F3D">
        <w:rPr>
          <w:rFonts w:asciiTheme="minorHAnsi" w:hAnsiTheme="minorHAnsi" w:cstheme="minorHAnsi"/>
          <w:szCs w:val="24"/>
        </w:rPr>
        <w:t>Katie Thorpe</w:t>
      </w:r>
      <w:r w:rsidR="00A74497">
        <w:rPr>
          <w:rFonts w:asciiTheme="minorHAnsi" w:hAnsiTheme="minorHAnsi" w:cstheme="minorHAnsi"/>
          <w:szCs w:val="24"/>
        </w:rPr>
        <w:t>, Liz Greensides, Hazel Barker</w:t>
      </w:r>
      <w:r w:rsidR="008642B3">
        <w:rPr>
          <w:rFonts w:asciiTheme="minorHAnsi" w:hAnsiTheme="minorHAnsi" w:cstheme="minorHAnsi"/>
          <w:szCs w:val="24"/>
        </w:rPr>
        <w:t xml:space="preserve"> (resignation)</w:t>
      </w:r>
      <w:r w:rsidR="000509FA">
        <w:rPr>
          <w:rFonts w:asciiTheme="minorHAnsi" w:hAnsiTheme="minorHAnsi" w:cstheme="minorHAnsi"/>
          <w:szCs w:val="24"/>
        </w:rPr>
        <w:t xml:space="preserve">. </w:t>
      </w:r>
      <w:r w:rsidR="00374C8E">
        <w:rPr>
          <w:rFonts w:asciiTheme="minorHAnsi" w:hAnsiTheme="minorHAnsi" w:cstheme="minorHAnsi"/>
          <w:szCs w:val="24"/>
        </w:rPr>
        <w:t xml:space="preserve"> </w:t>
      </w:r>
      <w:r w:rsidR="000509FA">
        <w:rPr>
          <w:rFonts w:asciiTheme="minorHAnsi" w:hAnsiTheme="minorHAnsi" w:cstheme="minorHAnsi"/>
          <w:szCs w:val="24"/>
        </w:rPr>
        <w:t>The committee accepted the resignation letter from Hazel and wish to place on record their thanks for the work she has completed on behalf of Huddersfield Bridge Club.</w:t>
      </w:r>
    </w:p>
    <w:p w14:paraId="1E5A3673" w14:textId="77777777" w:rsidR="00F23DE4" w:rsidRPr="00070F3D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</w:p>
    <w:p w14:paraId="05E792F4" w14:textId="77777777"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Minutes of the previous Meetings</w:t>
      </w:r>
    </w:p>
    <w:p w14:paraId="1FFD49F6" w14:textId="77777777" w:rsid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>The minutes of the previous meeting were signed by Michael Robertson</w:t>
      </w:r>
    </w:p>
    <w:p w14:paraId="530B1DBF" w14:textId="77777777" w:rsidR="00F23DE4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</w:p>
    <w:p w14:paraId="6C81137F" w14:textId="77777777" w:rsidR="00374C8E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F23DE4">
        <w:rPr>
          <w:rFonts w:asciiTheme="minorHAnsi" w:hAnsiTheme="minorHAnsi" w:cstheme="minorHAnsi"/>
          <w:b/>
          <w:bCs/>
          <w:szCs w:val="24"/>
        </w:rPr>
        <w:t>Matters Arising</w:t>
      </w:r>
    </w:p>
    <w:p w14:paraId="2ED5CEE5" w14:textId="77777777" w:rsidR="00F23DE4" w:rsidRPr="00F23DE4" w:rsidRDefault="000509FA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0509FA">
        <w:rPr>
          <w:rFonts w:asciiTheme="minorHAnsi" w:hAnsiTheme="minorHAnsi" w:cstheme="minorHAnsi"/>
          <w:szCs w:val="24"/>
        </w:rPr>
        <w:t>No matters arising</w:t>
      </w:r>
      <w:r w:rsidR="005E4BAD">
        <w:rPr>
          <w:rFonts w:asciiTheme="minorHAnsi" w:hAnsiTheme="minorHAnsi" w:cstheme="minorHAnsi"/>
          <w:szCs w:val="24"/>
        </w:rPr>
        <w:t>.</w:t>
      </w:r>
    </w:p>
    <w:p w14:paraId="5B6F066D" w14:textId="77777777" w:rsidR="00722093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</w:p>
    <w:p w14:paraId="4D565844" w14:textId="77777777" w:rsidR="00374C8E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722093">
        <w:rPr>
          <w:rFonts w:asciiTheme="minorHAnsi" w:hAnsiTheme="minorHAnsi" w:cstheme="minorHAnsi"/>
          <w:b/>
          <w:bCs/>
          <w:szCs w:val="24"/>
        </w:rPr>
        <w:t>Health and safety</w:t>
      </w:r>
    </w:p>
    <w:p w14:paraId="04850C49" w14:textId="77777777" w:rsidR="00722093" w:rsidRDefault="000509FA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509FA">
        <w:rPr>
          <w:rFonts w:asciiTheme="minorHAnsi" w:hAnsiTheme="minorHAnsi" w:cstheme="minorHAnsi"/>
          <w:szCs w:val="24"/>
        </w:rPr>
        <w:t>No matters arising</w:t>
      </w:r>
      <w:r w:rsidR="005E4BAD">
        <w:rPr>
          <w:rFonts w:asciiTheme="minorHAnsi" w:hAnsiTheme="minorHAnsi" w:cstheme="minorHAnsi"/>
          <w:szCs w:val="24"/>
        </w:rPr>
        <w:t>.</w:t>
      </w:r>
    </w:p>
    <w:p w14:paraId="7F350F5A" w14:textId="77777777" w:rsidR="005F40A8" w:rsidRPr="00070F3D" w:rsidRDefault="005F40A8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</w:p>
    <w:p w14:paraId="319AF0CC" w14:textId="77777777"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Membership</w:t>
      </w:r>
    </w:p>
    <w:p w14:paraId="20149AC0" w14:textId="77777777"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There are</w:t>
      </w:r>
      <w:r w:rsidR="008278E0">
        <w:rPr>
          <w:rFonts w:asciiTheme="minorHAnsi" w:hAnsiTheme="minorHAnsi" w:cstheme="minorHAnsi"/>
          <w:iCs/>
          <w:szCs w:val="24"/>
        </w:rPr>
        <w:t xml:space="preserve"> </w:t>
      </w:r>
      <w:r w:rsidR="008642B3">
        <w:rPr>
          <w:rFonts w:asciiTheme="minorHAnsi" w:hAnsiTheme="minorHAnsi" w:cstheme="minorHAnsi"/>
          <w:iCs/>
          <w:szCs w:val="24"/>
        </w:rPr>
        <w:t>17</w:t>
      </w:r>
      <w:r w:rsidR="000509FA">
        <w:rPr>
          <w:rFonts w:asciiTheme="minorHAnsi" w:hAnsiTheme="minorHAnsi" w:cstheme="minorHAnsi"/>
          <w:iCs/>
          <w:szCs w:val="24"/>
        </w:rPr>
        <w:t>6</w:t>
      </w:r>
      <w:r w:rsidR="000D241B">
        <w:rPr>
          <w:rFonts w:asciiTheme="minorHAnsi" w:hAnsiTheme="minorHAnsi" w:cstheme="minorHAnsi"/>
          <w:iCs/>
          <w:szCs w:val="24"/>
        </w:rPr>
        <w:t xml:space="preserve"> </w:t>
      </w:r>
      <w:r w:rsidRPr="00070F3D">
        <w:rPr>
          <w:rFonts w:asciiTheme="minorHAnsi" w:hAnsiTheme="minorHAnsi" w:cstheme="minorHAnsi"/>
          <w:iCs/>
          <w:szCs w:val="24"/>
        </w:rPr>
        <w:t>Members</w:t>
      </w:r>
      <w:r w:rsidR="000509FA">
        <w:rPr>
          <w:rFonts w:asciiTheme="minorHAnsi" w:hAnsiTheme="minorHAnsi" w:cstheme="minorHAnsi"/>
          <w:iCs/>
          <w:szCs w:val="24"/>
        </w:rPr>
        <w:t xml:space="preserve">. </w:t>
      </w:r>
      <w:r w:rsidR="00374C8E">
        <w:rPr>
          <w:rFonts w:asciiTheme="minorHAnsi" w:hAnsiTheme="minorHAnsi" w:cstheme="minorHAnsi"/>
          <w:iCs/>
          <w:szCs w:val="24"/>
        </w:rPr>
        <w:t xml:space="preserve"> </w:t>
      </w:r>
      <w:r w:rsidR="000509FA">
        <w:rPr>
          <w:rFonts w:asciiTheme="minorHAnsi" w:hAnsiTheme="minorHAnsi" w:cstheme="minorHAnsi"/>
          <w:iCs/>
          <w:szCs w:val="24"/>
        </w:rPr>
        <w:t xml:space="preserve">Membership is open to new applications with applicants asked to complete a membership form for consideration at the next committee meeting before acceptance. The </w:t>
      </w:r>
      <w:r w:rsidR="00E12B49">
        <w:rPr>
          <w:rFonts w:asciiTheme="minorHAnsi" w:hAnsiTheme="minorHAnsi" w:cstheme="minorHAnsi"/>
          <w:iCs/>
          <w:szCs w:val="24"/>
        </w:rPr>
        <w:t xml:space="preserve">current </w:t>
      </w:r>
      <w:r w:rsidR="000509FA">
        <w:rPr>
          <w:rFonts w:asciiTheme="minorHAnsi" w:hAnsiTheme="minorHAnsi" w:cstheme="minorHAnsi"/>
          <w:iCs/>
          <w:szCs w:val="24"/>
        </w:rPr>
        <w:t>fee is half an annual membership fee as we are in the second half of the membership year.</w:t>
      </w:r>
    </w:p>
    <w:p w14:paraId="51818D05" w14:textId="77777777"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</w:p>
    <w:p w14:paraId="720BC76A" w14:textId="77777777"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Financial Update</w:t>
      </w:r>
    </w:p>
    <w:p w14:paraId="48EE1C1A" w14:textId="77777777"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We have £</w:t>
      </w:r>
      <w:r w:rsidR="008642B3">
        <w:rPr>
          <w:rFonts w:asciiTheme="minorHAnsi" w:hAnsiTheme="minorHAnsi" w:cstheme="minorHAnsi"/>
          <w:iCs/>
          <w:szCs w:val="24"/>
        </w:rPr>
        <w:t>52</w:t>
      </w:r>
      <w:r w:rsidR="00EC1346">
        <w:rPr>
          <w:rFonts w:asciiTheme="minorHAnsi" w:hAnsiTheme="minorHAnsi" w:cstheme="minorHAnsi"/>
          <w:iCs/>
          <w:szCs w:val="24"/>
        </w:rPr>
        <w:t>,</w:t>
      </w:r>
      <w:r w:rsidR="008642B3">
        <w:rPr>
          <w:rFonts w:asciiTheme="minorHAnsi" w:hAnsiTheme="minorHAnsi" w:cstheme="minorHAnsi"/>
          <w:iCs/>
          <w:szCs w:val="24"/>
        </w:rPr>
        <w:t>169</w:t>
      </w:r>
      <w:r w:rsidR="00F23DE4">
        <w:rPr>
          <w:rFonts w:asciiTheme="minorHAnsi" w:hAnsiTheme="minorHAnsi" w:cstheme="minorHAnsi"/>
          <w:iCs/>
          <w:szCs w:val="24"/>
        </w:rPr>
        <w:t xml:space="preserve"> </w:t>
      </w:r>
      <w:r w:rsidRPr="00070F3D">
        <w:rPr>
          <w:rFonts w:asciiTheme="minorHAnsi" w:hAnsiTheme="minorHAnsi" w:cstheme="minorHAnsi"/>
          <w:iCs/>
          <w:szCs w:val="24"/>
        </w:rPr>
        <w:t xml:space="preserve">in the bank. </w:t>
      </w:r>
      <w:r w:rsidR="00374C8E">
        <w:rPr>
          <w:rFonts w:asciiTheme="minorHAnsi" w:hAnsiTheme="minorHAnsi" w:cstheme="minorHAnsi"/>
          <w:iCs/>
          <w:szCs w:val="24"/>
        </w:rPr>
        <w:t xml:space="preserve"> </w:t>
      </w:r>
      <w:r w:rsidR="000509FA">
        <w:rPr>
          <w:rFonts w:asciiTheme="minorHAnsi" w:hAnsiTheme="minorHAnsi" w:cstheme="minorHAnsi"/>
          <w:iCs/>
          <w:szCs w:val="24"/>
        </w:rPr>
        <w:t>Recent income was slightly down due to the holiday season.</w:t>
      </w:r>
    </w:p>
    <w:p w14:paraId="71B8EF2E" w14:textId="77777777" w:rsidR="00F23DE4" w:rsidRDefault="00F23DE4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</w:p>
    <w:p w14:paraId="5EBC9A77" w14:textId="77777777" w:rsidR="00F23DE4" w:rsidRDefault="00F23DE4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  <w:r w:rsidRPr="00F23DE4">
        <w:rPr>
          <w:rFonts w:asciiTheme="minorHAnsi" w:hAnsiTheme="minorHAnsi" w:cstheme="minorHAnsi"/>
          <w:b/>
          <w:bCs/>
          <w:iCs/>
          <w:szCs w:val="24"/>
        </w:rPr>
        <w:t>Premises</w:t>
      </w:r>
      <w:r w:rsidR="00EC1346">
        <w:rPr>
          <w:rFonts w:asciiTheme="minorHAnsi" w:hAnsiTheme="minorHAnsi" w:cstheme="minorHAnsi"/>
          <w:b/>
          <w:bCs/>
          <w:iCs/>
          <w:szCs w:val="24"/>
        </w:rPr>
        <w:t xml:space="preserve"> </w:t>
      </w:r>
    </w:p>
    <w:p w14:paraId="047EB0A9" w14:textId="77777777" w:rsidR="00EC1346" w:rsidRPr="00EC1346" w:rsidRDefault="00EC1346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EC1346">
        <w:rPr>
          <w:rFonts w:asciiTheme="minorHAnsi" w:hAnsiTheme="minorHAnsi" w:cstheme="minorHAnsi"/>
          <w:iCs/>
          <w:szCs w:val="24"/>
        </w:rPr>
        <w:t>It was decided to leave the boiler and fire alarm servicing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="000509FA">
        <w:rPr>
          <w:rFonts w:asciiTheme="minorHAnsi" w:hAnsiTheme="minorHAnsi" w:cstheme="minorHAnsi"/>
          <w:iCs/>
          <w:szCs w:val="24"/>
        </w:rPr>
        <w:t xml:space="preserve">and for any discretionary expenditure to cease. </w:t>
      </w:r>
      <w:r w:rsidR="00374C8E">
        <w:rPr>
          <w:rFonts w:asciiTheme="minorHAnsi" w:hAnsiTheme="minorHAnsi" w:cstheme="minorHAnsi"/>
          <w:iCs/>
          <w:szCs w:val="24"/>
        </w:rPr>
        <w:t xml:space="preserve"> </w:t>
      </w:r>
      <w:r w:rsidR="000509FA">
        <w:rPr>
          <w:rFonts w:asciiTheme="minorHAnsi" w:hAnsiTheme="minorHAnsi" w:cstheme="minorHAnsi"/>
          <w:iCs/>
          <w:szCs w:val="24"/>
        </w:rPr>
        <w:t>Any urgent work required to maintain the club in a fit state for members to play bridge to be approved at a committee meeting.</w:t>
      </w:r>
    </w:p>
    <w:p w14:paraId="0B4BE651" w14:textId="77777777" w:rsidR="00F23DE4" w:rsidRDefault="00F23DE4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</w:p>
    <w:p w14:paraId="79CF5743" w14:textId="77777777" w:rsidR="00F23DE4" w:rsidRDefault="00F23DE4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Competitions/Teams Update</w:t>
      </w:r>
    </w:p>
    <w:p w14:paraId="22539B21" w14:textId="77777777" w:rsidR="005F40A8" w:rsidRPr="005F40A8" w:rsidRDefault="005F40A8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5F40A8">
        <w:rPr>
          <w:rFonts w:asciiTheme="minorHAnsi" w:hAnsiTheme="minorHAnsi" w:cstheme="minorHAnsi"/>
          <w:iCs/>
          <w:szCs w:val="24"/>
        </w:rPr>
        <w:t>Teams winter break currently underway.</w:t>
      </w:r>
      <w:r w:rsidR="00374C8E">
        <w:rPr>
          <w:rFonts w:asciiTheme="minorHAnsi" w:hAnsiTheme="minorHAnsi" w:cstheme="minorHAnsi"/>
          <w:iCs/>
          <w:szCs w:val="24"/>
        </w:rPr>
        <w:t xml:space="preserve"> </w:t>
      </w:r>
      <w:r w:rsidRPr="005F40A8">
        <w:rPr>
          <w:rFonts w:asciiTheme="minorHAnsi" w:hAnsiTheme="minorHAnsi" w:cstheme="minorHAnsi"/>
          <w:iCs/>
          <w:szCs w:val="24"/>
        </w:rPr>
        <w:t xml:space="preserve"> No internal competitions planned at the moment.</w:t>
      </w:r>
    </w:p>
    <w:p w14:paraId="7C730924" w14:textId="77777777" w:rsidR="005A2C85" w:rsidRPr="00070F3D" w:rsidRDefault="005A2C85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</w:p>
    <w:p w14:paraId="6432A735" w14:textId="77777777"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/>
          <w:iCs/>
          <w:szCs w:val="24"/>
        </w:rPr>
      </w:pPr>
      <w:r w:rsidRPr="00070F3D">
        <w:rPr>
          <w:rFonts w:asciiTheme="minorHAnsi" w:hAnsiTheme="minorHAnsi" w:cstheme="minorHAnsi"/>
          <w:b/>
          <w:bCs/>
          <w:iCs/>
          <w:szCs w:val="24"/>
        </w:rPr>
        <w:t>Any Other Business</w:t>
      </w:r>
      <w:r w:rsidRPr="00070F3D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06458349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33CA31A1" w14:textId="77777777" w:rsidR="00CD4350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Move Update</w:t>
      </w:r>
      <w:r w:rsidR="00EC1346">
        <w:rPr>
          <w:rFonts w:asciiTheme="minorHAnsi" w:hAnsiTheme="minorHAnsi" w:cstheme="minorHAnsi"/>
          <w:i/>
          <w:iCs/>
        </w:rPr>
        <w:t xml:space="preserve"> </w:t>
      </w:r>
      <w:r w:rsidR="005F40A8">
        <w:rPr>
          <w:rFonts w:asciiTheme="minorHAnsi" w:hAnsiTheme="minorHAnsi" w:cstheme="minorHAnsi"/>
          <w:i/>
          <w:iCs/>
        </w:rPr>
        <w:t>–</w:t>
      </w:r>
      <w:r w:rsidR="00EC1346">
        <w:rPr>
          <w:rFonts w:asciiTheme="minorHAnsi" w:hAnsiTheme="minorHAnsi" w:cstheme="minorHAnsi"/>
          <w:i/>
          <w:iCs/>
        </w:rPr>
        <w:t xml:space="preserve"> </w:t>
      </w:r>
      <w:r w:rsidR="005F40A8" w:rsidRPr="001C3471">
        <w:rPr>
          <w:rFonts w:asciiTheme="minorHAnsi" w:hAnsiTheme="minorHAnsi" w:cstheme="minorHAnsi"/>
          <w:b/>
          <w:bCs/>
        </w:rPr>
        <w:t>Michael</w:t>
      </w:r>
      <w:r w:rsidR="005F40A8">
        <w:rPr>
          <w:rFonts w:asciiTheme="minorHAnsi" w:hAnsiTheme="minorHAnsi" w:cstheme="minorHAnsi"/>
        </w:rPr>
        <w:t xml:space="preserve"> and </w:t>
      </w:r>
      <w:r w:rsidR="005F40A8" w:rsidRPr="001C3471">
        <w:rPr>
          <w:rFonts w:asciiTheme="minorHAnsi" w:hAnsiTheme="minorHAnsi" w:cstheme="minorHAnsi"/>
          <w:b/>
          <w:bCs/>
        </w:rPr>
        <w:t>Carrie</w:t>
      </w:r>
      <w:r w:rsidR="005F40A8">
        <w:rPr>
          <w:rFonts w:asciiTheme="minorHAnsi" w:hAnsiTheme="minorHAnsi" w:cstheme="minorHAnsi"/>
        </w:rPr>
        <w:t xml:space="preserve"> have been heavily involved in design meetings with the Trustees at Lockwood and are close to finalising a layout for Huddersfield Bridge Club. This will be shared with all members when agreed but it will include sufficient space for a large enough playing area, teaching area, social and kitchen</w:t>
      </w:r>
      <w:r w:rsidR="00CD4350">
        <w:rPr>
          <w:rFonts w:asciiTheme="minorHAnsi" w:hAnsiTheme="minorHAnsi" w:cstheme="minorHAnsi"/>
        </w:rPr>
        <w:t>/toilets</w:t>
      </w:r>
      <w:r w:rsidR="005F40A8">
        <w:rPr>
          <w:rFonts w:asciiTheme="minorHAnsi" w:hAnsiTheme="minorHAnsi" w:cstheme="minorHAnsi"/>
        </w:rPr>
        <w:t xml:space="preserve"> space as well as</w:t>
      </w:r>
      <w:r w:rsidR="00CD4350">
        <w:rPr>
          <w:rFonts w:asciiTheme="minorHAnsi" w:hAnsiTheme="minorHAnsi" w:cstheme="minorHAnsi"/>
        </w:rPr>
        <w:t xml:space="preserve"> storage space. We have engaged a local architect on very favourable rates to assist with the technical aspects too. We are planning on taking our existing kitchen units with us.</w:t>
      </w:r>
    </w:p>
    <w:p w14:paraId="6EDECA79" w14:textId="77777777" w:rsidR="00CD4350" w:rsidRDefault="00CD4350" w:rsidP="00E44DD4">
      <w:pPr>
        <w:pStyle w:val="NoSpacing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first meeting to finalise leasing arrangements, rental costs etc has also taken place where both sides have stated their opening position.</w:t>
      </w:r>
      <w:r w:rsidR="0037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C3471">
        <w:rPr>
          <w:rFonts w:asciiTheme="minorHAnsi" w:hAnsiTheme="minorHAnsi" w:cstheme="minorHAnsi"/>
          <w:b/>
          <w:bCs/>
        </w:rPr>
        <w:t>Michael</w:t>
      </w:r>
      <w:r>
        <w:rPr>
          <w:rFonts w:asciiTheme="minorHAnsi" w:hAnsiTheme="minorHAnsi" w:cstheme="minorHAnsi"/>
        </w:rPr>
        <w:t xml:space="preserve"> (joined by </w:t>
      </w:r>
      <w:r w:rsidRPr="001C3471">
        <w:rPr>
          <w:rFonts w:asciiTheme="minorHAnsi" w:hAnsiTheme="minorHAnsi" w:cstheme="minorHAnsi"/>
          <w:b/>
          <w:bCs/>
        </w:rPr>
        <w:t>Katie</w:t>
      </w:r>
      <w:r>
        <w:rPr>
          <w:rFonts w:asciiTheme="minorHAnsi" w:hAnsiTheme="minorHAnsi" w:cstheme="minorHAnsi"/>
        </w:rPr>
        <w:t>) will continue the dialogue to reach the best outcome for HBC.</w:t>
      </w:r>
      <w:r w:rsidR="00E12B49">
        <w:rPr>
          <w:rFonts w:asciiTheme="minorHAnsi" w:hAnsiTheme="minorHAnsi" w:cstheme="minorHAnsi"/>
        </w:rPr>
        <w:t xml:space="preserve"> </w:t>
      </w:r>
      <w:r w:rsidR="00374C8E">
        <w:rPr>
          <w:rFonts w:asciiTheme="minorHAnsi" w:hAnsiTheme="minorHAnsi" w:cstheme="minorHAnsi"/>
        </w:rPr>
        <w:t xml:space="preserve"> </w:t>
      </w:r>
      <w:r w:rsidR="00E12B49" w:rsidRPr="00E07AFB">
        <w:rPr>
          <w:rFonts w:asciiTheme="minorHAnsi" w:hAnsiTheme="minorHAnsi" w:cstheme="minorHAnsi"/>
        </w:rPr>
        <w:t>Lo</w:t>
      </w:r>
      <w:r w:rsidR="00E07AFB">
        <w:rPr>
          <w:rFonts w:asciiTheme="minorHAnsi" w:hAnsiTheme="minorHAnsi" w:cstheme="minorHAnsi"/>
        </w:rPr>
        <w:t>ck</w:t>
      </w:r>
      <w:r w:rsidR="00E12B49" w:rsidRPr="00E07AFB">
        <w:rPr>
          <w:rFonts w:asciiTheme="minorHAnsi" w:hAnsiTheme="minorHAnsi" w:cstheme="minorHAnsi"/>
        </w:rPr>
        <w:t>wood</w:t>
      </w:r>
      <w:r w:rsidR="00E12B49">
        <w:rPr>
          <w:rFonts w:asciiTheme="minorHAnsi" w:hAnsiTheme="minorHAnsi" w:cstheme="minorHAnsi"/>
        </w:rPr>
        <w:t xml:space="preserve"> to provide draft Heads of Terms.</w:t>
      </w:r>
    </w:p>
    <w:p w14:paraId="740A6DC1" w14:textId="77777777" w:rsidR="00CD4350" w:rsidRDefault="00CD4350" w:rsidP="00E44DD4">
      <w:pPr>
        <w:pStyle w:val="NoSpacing"/>
        <w:ind w:left="567"/>
        <w:rPr>
          <w:rFonts w:asciiTheme="minorHAnsi" w:hAnsiTheme="minorHAnsi" w:cstheme="minorHAnsi"/>
        </w:rPr>
      </w:pPr>
      <w:r w:rsidRPr="001C3471">
        <w:rPr>
          <w:rFonts w:asciiTheme="minorHAnsi" w:hAnsiTheme="minorHAnsi" w:cstheme="minorHAnsi"/>
          <w:b/>
          <w:bCs/>
        </w:rPr>
        <w:lastRenderedPageBreak/>
        <w:t>Ian</w:t>
      </w:r>
      <w:r>
        <w:rPr>
          <w:rFonts w:asciiTheme="minorHAnsi" w:hAnsiTheme="minorHAnsi" w:cstheme="minorHAnsi"/>
        </w:rPr>
        <w:t xml:space="preserve"> and </w:t>
      </w:r>
      <w:r w:rsidRPr="001C3471">
        <w:rPr>
          <w:rFonts w:asciiTheme="minorHAnsi" w:hAnsiTheme="minorHAnsi" w:cstheme="minorHAnsi"/>
          <w:b/>
          <w:bCs/>
        </w:rPr>
        <w:t>Pat</w:t>
      </w:r>
      <w:r>
        <w:rPr>
          <w:rFonts w:asciiTheme="minorHAnsi" w:hAnsiTheme="minorHAnsi" w:cstheme="minorHAnsi"/>
        </w:rPr>
        <w:t xml:space="preserve"> will formalise the financial governance and investment strategy for the club going forward and may well request help from members with the suitable skills to assist.</w:t>
      </w:r>
    </w:p>
    <w:p w14:paraId="4F21713C" w14:textId="77777777" w:rsidR="00CD4350" w:rsidRPr="00CD4350" w:rsidRDefault="00CD4350" w:rsidP="00E44DD4">
      <w:pPr>
        <w:pStyle w:val="NoSpacing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received one offer for </w:t>
      </w:r>
      <w:r w:rsidR="00D30443">
        <w:rPr>
          <w:rFonts w:asciiTheme="minorHAnsi" w:hAnsiTheme="minorHAnsi" w:cstheme="minorHAnsi"/>
        </w:rPr>
        <w:t xml:space="preserve">4/6 Cambridge Road and have been contacted by a second developer who is viewing the properties with </w:t>
      </w:r>
      <w:r w:rsidR="00D30443" w:rsidRPr="001C3471">
        <w:rPr>
          <w:rFonts w:asciiTheme="minorHAnsi" w:hAnsiTheme="minorHAnsi" w:cstheme="minorHAnsi"/>
          <w:b/>
          <w:bCs/>
        </w:rPr>
        <w:t>Michael</w:t>
      </w:r>
      <w:r w:rsidR="00D30443">
        <w:rPr>
          <w:rFonts w:asciiTheme="minorHAnsi" w:hAnsiTheme="minorHAnsi" w:cstheme="minorHAnsi"/>
        </w:rPr>
        <w:t xml:space="preserve"> this week. Depending on the outcome of that meeting the committee will decide how best to proceed. </w:t>
      </w:r>
      <w:r w:rsidR="00374C8E">
        <w:rPr>
          <w:rFonts w:asciiTheme="minorHAnsi" w:hAnsiTheme="minorHAnsi" w:cstheme="minorHAnsi"/>
        </w:rPr>
        <w:t xml:space="preserve"> </w:t>
      </w:r>
      <w:r w:rsidR="00D30443">
        <w:rPr>
          <w:rFonts w:asciiTheme="minorHAnsi" w:hAnsiTheme="minorHAnsi" w:cstheme="minorHAnsi"/>
        </w:rPr>
        <w:t xml:space="preserve">A patient purchaser will allow us to proceed with our plans with a degree of certainty. </w:t>
      </w:r>
    </w:p>
    <w:p w14:paraId="5101E8D5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514E0BA5" w14:textId="77777777" w:rsidR="00E44DD4" w:rsidRPr="0034228D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Announcing and Alerting</w:t>
      </w:r>
      <w:r w:rsidR="00EC1346">
        <w:rPr>
          <w:rFonts w:asciiTheme="minorHAnsi" w:hAnsiTheme="minorHAnsi" w:cstheme="minorHAnsi"/>
          <w:i/>
          <w:iCs/>
        </w:rPr>
        <w:t xml:space="preserve"> – </w:t>
      </w:r>
      <w:r w:rsidR="00EC1346" w:rsidRPr="001C3471">
        <w:rPr>
          <w:rFonts w:asciiTheme="minorHAnsi" w:hAnsiTheme="minorHAnsi" w:cstheme="minorHAnsi"/>
          <w:b/>
          <w:bCs/>
        </w:rPr>
        <w:t>David</w:t>
      </w:r>
      <w:r w:rsidR="00EC1346">
        <w:rPr>
          <w:rFonts w:asciiTheme="minorHAnsi" w:hAnsiTheme="minorHAnsi" w:cstheme="minorHAnsi"/>
        </w:rPr>
        <w:t xml:space="preserve"> has produced some n</w:t>
      </w:r>
      <w:r w:rsidR="006837F3" w:rsidRPr="00A74497">
        <w:rPr>
          <w:rFonts w:asciiTheme="minorHAnsi" w:hAnsiTheme="minorHAnsi" w:cstheme="minorHAnsi"/>
        </w:rPr>
        <w:t>ew</w:t>
      </w:r>
      <w:r w:rsidR="00D30443">
        <w:rPr>
          <w:rFonts w:asciiTheme="minorHAnsi" w:hAnsiTheme="minorHAnsi" w:cstheme="minorHAnsi"/>
        </w:rPr>
        <w:t xml:space="preserve"> information re EBU </w:t>
      </w:r>
      <w:r w:rsidR="00D30443" w:rsidRPr="00A74497">
        <w:rPr>
          <w:rFonts w:asciiTheme="minorHAnsi" w:hAnsiTheme="minorHAnsi" w:cstheme="minorHAnsi"/>
        </w:rPr>
        <w:t>rules</w:t>
      </w:r>
      <w:r w:rsidR="006837F3" w:rsidRPr="00A74497">
        <w:rPr>
          <w:rFonts w:asciiTheme="minorHAnsi" w:hAnsiTheme="minorHAnsi" w:cstheme="minorHAnsi"/>
        </w:rPr>
        <w:t xml:space="preserve"> </w:t>
      </w:r>
      <w:r w:rsidR="00EC1346">
        <w:rPr>
          <w:rFonts w:asciiTheme="minorHAnsi" w:hAnsiTheme="minorHAnsi" w:cstheme="minorHAnsi"/>
        </w:rPr>
        <w:t xml:space="preserve">to apply from </w:t>
      </w:r>
      <w:r w:rsidR="006837F3" w:rsidRPr="00A74497">
        <w:rPr>
          <w:rFonts w:asciiTheme="minorHAnsi" w:hAnsiTheme="minorHAnsi" w:cstheme="minorHAnsi"/>
        </w:rPr>
        <w:t>August onwards</w:t>
      </w:r>
      <w:r w:rsidR="00EC1346">
        <w:rPr>
          <w:rFonts w:asciiTheme="minorHAnsi" w:hAnsiTheme="minorHAnsi" w:cstheme="minorHAnsi"/>
        </w:rPr>
        <w:t>.</w:t>
      </w:r>
      <w:r w:rsidR="0034228D">
        <w:rPr>
          <w:rFonts w:asciiTheme="minorHAnsi" w:hAnsiTheme="minorHAnsi" w:cstheme="minorHAnsi"/>
        </w:rPr>
        <w:t xml:space="preserve"> </w:t>
      </w:r>
      <w:r w:rsidR="00EC1346" w:rsidRPr="0034228D">
        <w:rPr>
          <w:rFonts w:asciiTheme="minorHAnsi" w:hAnsiTheme="minorHAnsi" w:cstheme="minorHAnsi"/>
        </w:rPr>
        <w:t>These will be handed out to TDs</w:t>
      </w:r>
      <w:r w:rsidR="00D30443">
        <w:rPr>
          <w:rFonts w:asciiTheme="minorHAnsi" w:hAnsiTheme="minorHAnsi" w:cstheme="minorHAnsi"/>
        </w:rPr>
        <w:t xml:space="preserve"> and introduced to members.</w:t>
      </w:r>
    </w:p>
    <w:p w14:paraId="3A2191BB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34E09624" w14:textId="77777777" w:rsidR="008278E0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Christmas Party</w:t>
      </w:r>
      <w:r w:rsidRPr="00E44DD4">
        <w:rPr>
          <w:rFonts w:asciiTheme="minorHAnsi" w:hAnsiTheme="minorHAnsi" w:cstheme="minorHAnsi"/>
          <w:i/>
          <w:iCs/>
        </w:rPr>
        <w:tab/>
      </w:r>
      <w:r w:rsidR="00A74497">
        <w:rPr>
          <w:rFonts w:asciiTheme="minorHAnsi" w:hAnsiTheme="minorHAnsi" w:cstheme="minorHAnsi"/>
          <w:i/>
          <w:iCs/>
        </w:rPr>
        <w:t xml:space="preserve">- </w:t>
      </w:r>
      <w:r w:rsidR="008278E0">
        <w:rPr>
          <w:rFonts w:asciiTheme="minorHAnsi" w:hAnsiTheme="minorHAnsi" w:cstheme="minorHAnsi"/>
        </w:rPr>
        <w:t>Summary of income and expenditure below</w:t>
      </w:r>
    </w:p>
    <w:tbl>
      <w:tblPr>
        <w:tblpPr w:leftFromText="180" w:rightFromText="180" w:vertAnchor="text" w:horzAnchor="page" w:tblpX="1453" w:tblpY="114"/>
        <w:tblW w:w="3960" w:type="dxa"/>
        <w:tblLook w:val="04A0" w:firstRow="1" w:lastRow="0" w:firstColumn="1" w:lastColumn="0" w:noHBand="0" w:noVBand="1"/>
      </w:tblPr>
      <w:tblGrid>
        <w:gridCol w:w="2040"/>
        <w:gridCol w:w="960"/>
        <w:gridCol w:w="960"/>
      </w:tblGrid>
      <w:tr w:rsidR="00846F32" w:rsidRPr="00846F32" w14:paraId="6C940F78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970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Buffet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6AB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648.00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4D0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6482FB91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5B9E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Wine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AF7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2E8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0D5C0C22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8FD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Cleaner's wage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72E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589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177CF15C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325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Prizes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E28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BD2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718EDD2F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77F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Refund to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2</w:t>
            </w: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 xml:space="preserve"> people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B24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346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304F9BD5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C3A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Decorations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320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C75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73A73AE7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05C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Sundry Food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BC49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27E5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05211787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B164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4BD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871.00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6D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17489008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851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Income 48x15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470E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D90E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846F32" w:rsidRPr="00846F32" w14:paraId="469C48EA" w14:textId="77777777" w:rsidTr="00846F32">
        <w:trPr>
          <w:trHeight w:val="28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413F" w14:textId="77777777" w:rsidR="00846F32" w:rsidRPr="00846F32" w:rsidRDefault="00846F32" w:rsidP="00846F3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C85" w14:textId="77777777" w:rsidR="00846F32" w:rsidRPr="00846F32" w:rsidRDefault="00846F32" w:rsidP="00846F32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£151.00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3F6" w14:textId="77777777" w:rsidR="00846F32" w:rsidRPr="00846F32" w:rsidRDefault="00846F32" w:rsidP="00846F32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846F3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LOSS</w:t>
            </w:r>
          </w:p>
        </w:tc>
      </w:tr>
    </w:tbl>
    <w:p w14:paraId="74A61F48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240B0B0A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56B3381A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347C2380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196AA81D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2BC0265F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058CC915" w14:textId="77777777" w:rsidR="008278E0" w:rsidRPr="008278E0" w:rsidRDefault="008278E0" w:rsidP="00E44DD4">
      <w:pPr>
        <w:pStyle w:val="NoSpacing"/>
        <w:ind w:left="567"/>
        <w:rPr>
          <w:rFonts w:asciiTheme="minorHAnsi" w:hAnsiTheme="minorHAnsi" w:cstheme="minorHAnsi"/>
        </w:rPr>
      </w:pPr>
    </w:p>
    <w:p w14:paraId="050AD172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  <w:i/>
          <w:iCs/>
        </w:rPr>
      </w:pPr>
    </w:p>
    <w:p w14:paraId="0B11B957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  <w:i/>
          <w:iCs/>
        </w:rPr>
      </w:pPr>
    </w:p>
    <w:p w14:paraId="41FFF78D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  <w:i/>
          <w:iCs/>
        </w:rPr>
      </w:pPr>
    </w:p>
    <w:p w14:paraId="13C8B7DD" w14:textId="77777777" w:rsidR="008278E0" w:rsidRDefault="008278E0" w:rsidP="00E44DD4">
      <w:pPr>
        <w:pStyle w:val="NoSpacing"/>
        <w:ind w:left="567"/>
        <w:rPr>
          <w:rFonts w:asciiTheme="minorHAnsi" w:hAnsiTheme="minorHAnsi" w:cstheme="minorHAnsi"/>
          <w:i/>
          <w:iCs/>
        </w:rPr>
      </w:pPr>
    </w:p>
    <w:p w14:paraId="16425262" w14:textId="77777777" w:rsidR="00E44DD4" w:rsidRPr="00E44DD4" w:rsidRDefault="00846F32" w:rsidP="00E44DD4">
      <w:pPr>
        <w:pStyle w:val="NoSpacing"/>
        <w:ind w:left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The raffle raised </w:t>
      </w:r>
      <w:r w:rsidR="00D30443">
        <w:rPr>
          <w:rFonts w:asciiTheme="minorHAnsi" w:hAnsiTheme="minorHAnsi" w:cstheme="minorHAnsi"/>
        </w:rPr>
        <w:t xml:space="preserve">some money to mitigate this loss however the committee were happy to maintain ticket prices at a low level and subsidise the event. </w:t>
      </w:r>
      <w:r w:rsidR="00E44DD4" w:rsidRPr="00E44DD4">
        <w:rPr>
          <w:rFonts w:asciiTheme="minorHAnsi" w:hAnsiTheme="minorHAnsi" w:cstheme="minorHAnsi"/>
          <w:i/>
          <w:iCs/>
        </w:rPr>
        <w:tab/>
      </w:r>
      <w:r w:rsidR="00E44DD4" w:rsidRPr="00E44DD4">
        <w:rPr>
          <w:rFonts w:asciiTheme="minorHAnsi" w:hAnsiTheme="minorHAnsi" w:cstheme="minorHAnsi"/>
          <w:i/>
          <w:iCs/>
        </w:rPr>
        <w:tab/>
      </w:r>
      <w:r w:rsidR="00E44DD4" w:rsidRPr="00E44DD4">
        <w:rPr>
          <w:rFonts w:asciiTheme="minorHAnsi" w:hAnsiTheme="minorHAnsi" w:cstheme="minorHAnsi"/>
          <w:i/>
          <w:iCs/>
        </w:rPr>
        <w:tab/>
      </w:r>
      <w:r w:rsidR="00E44DD4" w:rsidRPr="00E44DD4">
        <w:rPr>
          <w:rFonts w:asciiTheme="minorHAnsi" w:hAnsiTheme="minorHAnsi" w:cstheme="minorHAnsi"/>
          <w:i/>
          <w:iCs/>
        </w:rPr>
        <w:tab/>
      </w:r>
      <w:r w:rsidR="00E44DD4" w:rsidRPr="00E44DD4">
        <w:rPr>
          <w:rFonts w:asciiTheme="minorHAnsi" w:hAnsiTheme="minorHAnsi" w:cstheme="minorHAnsi"/>
          <w:i/>
          <w:iCs/>
        </w:rPr>
        <w:tab/>
      </w:r>
    </w:p>
    <w:p w14:paraId="095F3CD1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25ACCEC8" w14:textId="77777777" w:rsidR="00846F32" w:rsidRPr="00D30443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Christmas Tree Donations</w:t>
      </w:r>
      <w:r w:rsidR="00A74497" w:rsidRPr="00D30443">
        <w:rPr>
          <w:rFonts w:asciiTheme="minorHAnsi" w:hAnsiTheme="minorHAnsi" w:cstheme="minorHAnsi"/>
        </w:rPr>
        <w:t xml:space="preserve"> - £115 </w:t>
      </w:r>
      <w:r w:rsidR="00846F32" w:rsidRPr="00D30443">
        <w:rPr>
          <w:rFonts w:asciiTheme="minorHAnsi" w:hAnsiTheme="minorHAnsi" w:cstheme="minorHAnsi"/>
        </w:rPr>
        <w:t>was raised for the</w:t>
      </w:r>
      <w:r w:rsidR="00A74497" w:rsidRPr="00D30443">
        <w:rPr>
          <w:rFonts w:asciiTheme="minorHAnsi" w:hAnsiTheme="minorHAnsi" w:cstheme="minorHAnsi"/>
        </w:rPr>
        <w:t xml:space="preserve"> Sal</w:t>
      </w:r>
      <w:r w:rsidR="00846F32" w:rsidRPr="00D30443">
        <w:rPr>
          <w:rFonts w:asciiTheme="minorHAnsi" w:hAnsiTheme="minorHAnsi" w:cstheme="minorHAnsi"/>
        </w:rPr>
        <w:t>vation</w:t>
      </w:r>
      <w:r w:rsidR="00A74497" w:rsidRPr="00D30443">
        <w:rPr>
          <w:rFonts w:asciiTheme="minorHAnsi" w:hAnsiTheme="minorHAnsi" w:cstheme="minorHAnsi"/>
        </w:rPr>
        <w:t xml:space="preserve"> </w:t>
      </w:r>
      <w:r w:rsidR="00846F32" w:rsidRPr="00D30443">
        <w:rPr>
          <w:rFonts w:asciiTheme="minorHAnsi" w:hAnsiTheme="minorHAnsi" w:cstheme="minorHAnsi"/>
        </w:rPr>
        <w:t>A</w:t>
      </w:r>
      <w:r w:rsidR="00A74497" w:rsidRPr="00D30443">
        <w:rPr>
          <w:rFonts w:asciiTheme="minorHAnsi" w:hAnsiTheme="minorHAnsi" w:cstheme="minorHAnsi"/>
        </w:rPr>
        <w:t>rmy</w:t>
      </w:r>
      <w:r w:rsidR="00D30443" w:rsidRPr="00D30443">
        <w:rPr>
          <w:rFonts w:asciiTheme="minorHAnsi" w:hAnsiTheme="minorHAnsi" w:cstheme="minorHAnsi"/>
        </w:rPr>
        <w:t>.</w:t>
      </w:r>
      <w:r w:rsidRPr="00D30443">
        <w:rPr>
          <w:rFonts w:asciiTheme="minorHAnsi" w:hAnsiTheme="minorHAnsi" w:cstheme="minorHAnsi"/>
        </w:rPr>
        <w:tab/>
      </w:r>
      <w:r w:rsidRPr="00D30443">
        <w:rPr>
          <w:rFonts w:asciiTheme="minorHAnsi" w:hAnsiTheme="minorHAnsi" w:cstheme="minorHAnsi"/>
        </w:rPr>
        <w:tab/>
      </w:r>
      <w:r w:rsidRPr="00D30443">
        <w:rPr>
          <w:rFonts w:asciiTheme="minorHAnsi" w:hAnsiTheme="minorHAnsi" w:cstheme="minorHAnsi"/>
        </w:rPr>
        <w:tab/>
      </w:r>
    </w:p>
    <w:p w14:paraId="7185929D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2C568793" w14:textId="77777777" w:rsidR="00E44DD4" w:rsidRPr="00D30443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Cambridge Road, Clearing Out</w:t>
      </w:r>
      <w:r w:rsidR="00846F32" w:rsidRPr="00D30443">
        <w:rPr>
          <w:rFonts w:asciiTheme="minorHAnsi" w:hAnsiTheme="minorHAnsi" w:cstheme="minorHAnsi"/>
        </w:rPr>
        <w:t xml:space="preserve"> - </w:t>
      </w:r>
      <w:r w:rsidR="00EC1346" w:rsidRPr="00D30443">
        <w:rPr>
          <w:rFonts w:asciiTheme="minorHAnsi" w:hAnsiTheme="minorHAnsi" w:cstheme="minorHAnsi"/>
        </w:rPr>
        <w:t>We shall need</w:t>
      </w:r>
      <w:r w:rsidR="00846F32" w:rsidRPr="00D30443">
        <w:rPr>
          <w:rFonts w:asciiTheme="minorHAnsi" w:hAnsiTheme="minorHAnsi" w:cstheme="minorHAnsi"/>
        </w:rPr>
        <w:t xml:space="preserve"> volunteers to help with</w:t>
      </w:r>
      <w:r w:rsidR="00CD76DC" w:rsidRPr="00D30443">
        <w:rPr>
          <w:rFonts w:asciiTheme="minorHAnsi" w:hAnsiTheme="minorHAnsi" w:cstheme="minorHAnsi"/>
        </w:rPr>
        <w:t xml:space="preserve"> clearing out cupboards and such like</w:t>
      </w:r>
      <w:r w:rsidR="00E12B49">
        <w:rPr>
          <w:rFonts w:asciiTheme="minorHAnsi" w:hAnsiTheme="minorHAnsi" w:cstheme="minorHAnsi"/>
        </w:rPr>
        <w:t xml:space="preserve"> and the work can start. Please let </w:t>
      </w:r>
      <w:r w:rsidR="00E12B49" w:rsidRPr="00E12B49">
        <w:rPr>
          <w:rFonts w:asciiTheme="minorHAnsi" w:hAnsiTheme="minorHAnsi" w:cstheme="minorHAnsi"/>
          <w:b/>
          <w:bCs/>
        </w:rPr>
        <w:t>Michael</w:t>
      </w:r>
      <w:r w:rsidR="00E12B49">
        <w:rPr>
          <w:rFonts w:asciiTheme="minorHAnsi" w:hAnsiTheme="minorHAnsi" w:cstheme="minorHAnsi"/>
        </w:rPr>
        <w:t xml:space="preserve"> know if interested</w:t>
      </w:r>
    </w:p>
    <w:p w14:paraId="0E9BD3AB" w14:textId="77777777" w:rsidR="00E44DD4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Grants</w:t>
      </w:r>
      <w:r w:rsidR="001C3471">
        <w:rPr>
          <w:rFonts w:asciiTheme="minorHAnsi" w:hAnsiTheme="minorHAnsi" w:cstheme="minorHAnsi"/>
          <w:b/>
          <w:bCs/>
        </w:rPr>
        <w:t>.</w:t>
      </w:r>
      <w:r w:rsidRPr="00D30443">
        <w:rPr>
          <w:rFonts w:asciiTheme="minorHAnsi" w:hAnsiTheme="minorHAnsi" w:cstheme="minorHAnsi"/>
        </w:rPr>
        <w:t xml:space="preserve"> </w:t>
      </w:r>
      <w:r w:rsidR="00D30443" w:rsidRPr="00D30443">
        <w:rPr>
          <w:rFonts w:asciiTheme="minorHAnsi" w:hAnsiTheme="minorHAnsi" w:cstheme="minorHAnsi"/>
        </w:rPr>
        <w:t xml:space="preserve"> </w:t>
      </w:r>
      <w:r w:rsidR="00D30443" w:rsidRPr="001C3471">
        <w:rPr>
          <w:rFonts w:asciiTheme="minorHAnsi" w:hAnsiTheme="minorHAnsi" w:cstheme="minorHAnsi"/>
          <w:b/>
          <w:bCs/>
        </w:rPr>
        <w:t>Katie</w:t>
      </w:r>
      <w:r w:rsidR="00D30443" w:rsidRPr="00D30443">
        <w:rPr>
          <w:rFonts w:asciiTheme="minorHAnsi" w:hAnsiTheme="minorHAnsi" w:cstheme="minorHAnsi"/>
        </w:rPr>
        <w:t xml:space="preserve"> has </w:t>
      </w:r>
      <w:r w:rsidR="00D30443">
        <w:rPr>
          <w:rFonts w:asciiTheme="minorHAnsi" w:hAnsiTheme="minorHAnsi" w:cstheme="minorHAnsi"/>
        </w:rPr>
        <w:t>found out information regarding local grants that are available and appear suitable for supporting the Bridge club - v</w:t>
      </w:r>
      <w:r w:rsidR="00EC1346" w:rsidRPr="00D30443">
        <w:rPr>
          <w:rFonts w:asciiTheme="minorHAnsi" w:hAnsiTheme="minorHAnsi" w:cstheme="minorHAnsi"/>
        </w:rPr>
        <w:t xml:space="preserve">arious </w:t>
      </w:r>
      <w:r w:rsidRPr="00D30443">
        <w:rPr>
          <w:rFonts w:asciiTheme="minorHAnsi" w:hAnsiTheme="minorHAnsi" w:cstheme="minorHAnsi"/>
        </w:rPr>
        <w:t>ideas</w:t>
      </w:r>
      <w:r w:rsidR="00EC1346" w:rsidRPr="00D30443">
        <w:rPr>
          <w:rFonts w:asciiTheme="minorHAnsi" w:hAnsiTheme="minorHAnsi" w:cstheme="minorHAnsi"/>
        </w:rPr>
        <w:t xml:space="preserve"> were </w:t>
      </w:r>
      <w:r w:rsidR="00846F32" w:rsidRPr="00D30443">
        <w:rPr>
          <w:rFonts w:asciiTheme="minorHAnsi" w:hAnsiTheme="minorHAnsi" w:cstheme="minorHAnsi"/>
        </w:rPr>
        <w:t>discussed</w:t>
      </w:r>
      <w:r w:rsidR="00D30443">
        <w:rPr>
          <w:rFonts w:asciiTheme="minorHAnsi" w:hAnsiTheme="minorHAnsi" w:cstheme="minorHAnsi"/>
        </w:rPr>
        <w:t xml:space="preserve"> as to how structure proposals for financial help and it was agreed to go with Katie</w:t>
      </w:r>
      <w:r w:rsidR="00374C8E">
        <w:rPr>
          <w:rFonts w:asciiTheme="minorHAnsi" w:hAnsiTheme="minorHAnsi" w:cstheme="minorHAnsi"/>
        </w:rPr>
        <w:t>’</w:t>
      </w:r>
      <w:r w:rsidR="00D30443">
        <w:rPr>
          <w:rFonts w:asciiTheme="minorHAnsi" w:hAnsiTheme="minorHAnsi" w:cstheme="minorHAnsi"/>
        </w:rPr>
        <w:t>s ideas in approaching two in particular to help with transport to and from the club and replacing with new</w:t>
      </w:r>
      <w:r w:rsidR="001C3471">
        <w:rPr>
          <w:rFonts w:asciiTheme="minorHAnsi" w:hAnsiTheme="minorHAnsi" w:cstheme="minorHAnsi"/>
        </w:rPr>
        <w:t>,</w:t>
      </w:r>
      <w:r w:rsidR="00D30443">
        <w:rPr>
          <w:rFonts w:asciiTheme="minorHAnsi" w:hAnsiTheme="minorHAnsi" w:cstheme="minorHAnsi"/>
        </w:rPr>
        <w:t xml:space="preserve"> a lot of the consumables – boar</w:t>
      </w:r>
      <w:r w:rsidR="00374C8E">
        <w:rPr>
          <w:rFonts w:asciiTheme="minorHAnsi" w:hAnsiTheme="minorHAnsi" w:cstheme="minorHAnsi"/>
        </w:rPr>
        <w:t>d</w:t>
      </w:r>
      <w:r w:rsidR="00D30443">
        <w:rPr>
          <w:rFonts w:asciiTheme="minorHAnsi" w:hAnsiTheme="minorHAnsi" w:cstheme="minorHAnsi"/>
        </w:rPr>
        <w:t>s, bidding boxes, table cloths etc. Further details will be provided once the outcome of our grant submission – closing dates Feb is known.</w:t>
      </w:r>
    </w:p>
    <w:p w14:paraId="0B14029E" w14:textId="77777777" w:rsidR="00D30443" w:rsidRPr="00D30443" w:rsidRDefault="00D30443" w:rsidP="00E44DD4">
      <w:pPr>
        <w:pStyle w:val="NoSpacing"/>
        <w:ind w:left="567"/>
        <w:rPr>
          <w:rFonts w:asciiTheme="minorHAnsi" w:hAnsiTheme="minorHAnsi" w:cstheme="minorHAnsi"/>
        </w:rPr>
      </w:pPr>
      <w:r w:rsidRPr="001C3471">
        <w:rPr>
          <w:rFonts w:asciiTheme="minorHAnsi" w:hAnsiTheme="minorHAnsi" w:cstheme="minorHAnsi"/>
          <w:b/>
          <w:bCs/>
        </w:rPr>
        <w:t>Ian</w:t>
      </w:r>
      <w:r>
        <w:rPr>
          <w:rFonts w:asciiTheme="minorHAnsi" w:hAnsiTheme="minorHAnsi" w:cstheme="minorHAnsi"/>
        </w:rPr>
        <w:t xml:space="preserve"> informed the committee that Syngenta also provide funds to local causes.</w:t>
      </w:r>
    </w:p>
    <w:p w14:paraId="19B5236B" w14:textId="77777777" w:rsidR="00615B3E" w:rsidRDefault="00615B3E" w:rsidP="00615B3E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551C864D" w14:textId="77777777" w:rsidR="00E44DD4" w:rsidRPr="00615B3E" w:rsidRDefault="00E44DD4" w:rsidP="00615B3E">
      <w:pPr>
        <w:pStyle w:val="NoSpacing"/>
        <w:ind w:left="567"/>
        <w:rPr>
          <w:rFonts w:asciiTheme="minorHAnsi" w:hAnsiTheme="minorHAnsi" w:cstheme="minorHAnsi"/>
          <w:b/>
          <w:bCs/>
        </w:rPr>
      </w:pPr>
      <w:r w:rsidRPr="00E12B49">
        <w:rPr>
          <w:rFonts w:asciiTheme="minorHAnsi" w:hAnsiTheme="minorHAnsi" w:cstheme="minorHAnsi"/>
          <w:b/>
          <w:bCs/>
        </w:rPr>
        <w:t>Ian Hazelhurst Comp</w:t>
      </w:r>
      <w:r w:rsidR="00846F32" w:rsidRPr="00D30443">
        <w:rPr>
          <w:rFonts w:asciiTheme="minorHAnsi" w:hAnsiTheme="minorHAnsi" w:cstheme="minorHAnsi"/>
        </w:rPr>
        <w:t xml:space="preserve"> – It was decided to </w:t>
      </w:r>
      <w:r w:rsidR="00E12B49">
        <w:rPr>
          <w:rFonts w:asciiTheme="minorHAnsi" w:hAnsiTheme="minorHAnsi" w:cstheme="minorHAnsi"/>
        </w:rPr>
        <w:t xml:space="preserve">not hold it this </w:t>
      </w:r>
      <w:r w:rsidR="00CD76DC" w:rsidRPr="00D30443">
        <w:rPr>
          <w:rFonts w:asciiTheme="minorHAnsi" w:hAnsiTheme="minorHAnsi" w:cstheme="minorHAnsi"/>
        </w:rPr>
        <w:t>this year because of the move</w:t>
      </w:r>
      <w:r w:rsidR="00E12B49">
        <w:rPr>
          <w:rFonts w:asciiTheme="minorHAnsi" w:hAnsiTheme="minorHAnsi" w:cstheme="minorHAnsi"/>
        </w:rPr>
        <w:t xml:space="preserve"> and review for 2025.</w:t>
      </w:r>
      <w:r w:rsidRPr="00D30443">
        <w:rPr>
          <w:rFonts w:asciiTheme="minorHAnsi" w:hAnsiTheme="minorHAnsi" w:cstheme="minorHAnsi"/>
        </w:rPr>
        <w:tab/>
      </w:r>
      <w:r w:rsidRPr="00D30443">
        <w:rPr>
          <w:rFonts w:asciiTheme="minorHAnsi" w:hAnsiTheme="minorHAnsi" w:cstheme="minorHAnsi"/>
        </w:rPr>
        <w:tab/>
      </w:r>
    </w:p>
    <w:p w14:paraId="42592E49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72517916" w14:textId="77777777" w:rsidR="00ED42D5" w:rsidRPr="00D30443" w:rsidRDefault="00E44DD4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>Extra Session</w:t>
      </w:r>
      <w:r w:rsidR="00846F32" w:rsidRPr="00D30443">
        <w:rPr>
          <w:rFonts w:asciiTheme="minorHAnsi" w:hAnsiTheme="minorHAnsi" w:cstheme="minorHAnsi"/>
        </w:rPr>
        <w:t xml:space="preserve"> – David Charlton has volunteered to TD an extra session.  It was decided to wait until </w:t>
      </w:r>
      <w:r w:rsidR="00E12B49">
        <w:rPr>
          <w:rFonts w:asciiTheme="minorHAnsi" w:hAnsiTheme="minorHAnsi" w:cstheme="minorHAnsi"/>
        </w:rPr>
        <w:t>after we have</w:t>
      </w:r>
      <w:r w:rsidR="00846F32" w:rsidRPr="00D30443">
        <w:rPr>
          <w:rFonts w:asciiTheme="minorHAnsi" w:hAnsiTheme="minorHAnsi" w:cstheme="minorHAnsi"/>
        </w:rPr>
        <w:t xml:space="preserve"> move but t</w:t>
      </w:r>
      <w:r w:rsidR="00E12B49">
        <w:rPr>
          <w:rFonts w:asciiTheme="minorHAnsi" w:hAnsiTheme="minorHAnsi" w:cstheme="minorHAnsi"/>
        </w:rPr>
        <w:t xml:space="preserve">o determine if there was </w:t>
      </w:r>
      <w:r w:rsidR="00846F32" w:rsidRPr="00D30443">
        <w:rPr>
          <w:rFonts w:asciiTheme="minorHAnsi" w:hAnsiTheme="minorHAnsi" w:cstheme="minorHAnsi"/>
        </w:rPr>
        <w:t>interest i</w:t>
      </w:r>
      <w:r w:rsidR="00E12B49">
        <w:rPr>
          <w:rFonts w:asciiTheme="minorHAnsi" w:hAnsiTheme="minorHAnsi" w:cstheme="minorHAnsi"/>
        </w:rPr>
        <w:t>n running another session maybe on a Friday or Saturday during the daytime.</w:t>
      </w:r>
    </w:p>
    <w:p w14:paraId="3A9F47A4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0B8C21CB" w14:textId="77777777" w:rsidR="00CD76DC" w:rsidRPr="00D30443" w:rsidRDefault="00CD76DC" w:rsidP="00E44DD4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 xml:space="preserve">Teaching </w:t>
      </w:r>
      <w:r w:rsidR="00E12B49" w:rsidRPr="00374C8E">
        <w:rPr>
          <w:rFonts w:asciiTheme="minorHAnsi" w:hAnsiTheme="minorHAnsi" w:cstheme="minorHAnsi"/>
          <w:b/>
        </w:rPr>
        <w:t>D</w:t>
      </w:r>
      <w:r w:rsidRPr="00374C8E">
        <w:rPr>
          <w:rFonts w:asciiTheme="minorHAnsi" w:hAnsiTheme="minorHAnsi" w:cstheme="minorHAnsi"/>
          <w:b/>
        </w:rPr>
        <w:t xml:space="preserve">eclarer </w:t>
      </w:r>
      <w:r w:rsidR="00E12B49" w:rsidRPr="00374C8E">
        <w:rPr>
          <w:rFonts w:asciiTheme="minorHAnsi" w:hAnsiTheme="minorHAnsi" w:cstheme="minorHAnsi"/>
          <w:b/>
        </w:rPr>
        <w:t>P</w:t>
      </w:r>
      <w:r w:rsidRPr="00374C8E">
        <w:rPr>
          <w:rFonts w:asciiTheme="minorHAnsi" w:hAnsiTheme="minorHAnsi" w:cstheme="minorHAnsi"/>
          <w:b/>
        </w:rPr>
        <w:t>lay</w:t>
      </w:r>
      <w:r w:rsidR="00846F32" w:rsidRPr="00D30443">
        <w:rPr>
          <w:rFonts w:asciiTheme="minorHAnsi" w:hAnsiTheme="minorHAnsi" w:cstheme="minorHAnsi"/>
        </w:rPr>
        <w:t xml:space="preserve"> – Denis is running this brand new series of lessons and</w:t>
      </w:r>
      <w:r w:rsidRPr="00D30443">
        <w:rPr>
          <w:rFonts w:asciiTheme="minorHAnsi" w:hAnsiTheme="minorHAnsi" w:cstheme="minorHAnsi"/>
        </w:rPr>
        <w:t xml:space="preserve"> 8 people</w:t>
      </w:r>
      <w:r w:rsidR="00846F32" w:rsidRPr="00D30443">
        <w:rPr>
          <w:rFonts w:asciiTheme="minorHAnsi" w:hAnsiTheme="minorHAnsi" w:cstheme="minorHAnsi"/>
        </w:rPr>
        <w:t xml:space="preserve"> have signed up</w:t>
      </w:r>
      <w:r w:rsidR="00E12B49">
        <w:rPr>
          <w:rFonts w:asciiTheme="minorHAnsi" w:hAnsiTheme="minorHAnsi" w:cstheme="minorHAnsi"/>
        </w:rPr>
        <w:t xml:space="preserve"> and the course started Tues 9th</w:t>
      </w:r>
    </w:p>
    <w:p w14:paraId="19F9199A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</w:rPr>
      </w:pPr>
    </w:p>
    <w:p w14:paraId="0457ECE9" w14:textId="77777777" w:rsidR="00615B3E" w:rsidRDefault="00615B3E" w:rsidP="00E44DD4">
      <w:pPr>
        <w:pStyle w:val="NoSpacing"/>
        <w:ind w:left="567"/>
        <w:rPr>
          <w:rFonts w:asciiTheme="minorHAnsi" w:hAnsiTheme="minorHAnsi" w:cstheme="minorHAnsi"/>
          <w:b/>
        </w:rPr>
      </w:pPr>
    </w:p>
    <w:p w14:paraId="3C285075" w14:textId="77777777" w:rsidR="00CD76DC" w:rsidRPr="00D30443" w:rsidRDefault="00CD76DC" w:rsidP="00E44DD4">
      <w:pPr>
        <w:pStyle w:val="NoSpacing"/>
        <w:ind w:left="567"/>
        <w:rPr>
          <w:rFonts w:asciiTheme="minorHAnsi" w:hAnsiTheme="minorHAnsi" w:cstheme="minorHAnsi"/>
        </w:rPr>
      </w:pPr>
      <w:r w:rsidRPr="00374C8E">
        <w:rPr>
          <w:rFonts w:asciiTheme="minorHAnsi" w:hAnsiTheme="minorHAnsi" w:cstheme="minorHAnsi"/>
          <w:b/>
        </w:rPr>
        <w:lastRenderedPageBreak/>
        <w:t>David Charlton improver</w:t>
      </w:r>
      <w:r w:rsidR="00846F32" w:rsidRPr="00374C8E">
        <w:rPr>
          <w:rFonts w:asciiTheme="minorHAnsi" w:hAnsiTheme="minorHAnsi" w:cstheme="minorHAnsi"/>
          <w:b/>
        </w:rPr>
        <w:t xml:space="preserve"> lessons</w:t>
      </w:r>
      <w:r w:rsidRPr="00D30443">
        <w:rPr>
          <w:rFonts w:asciiTheme="minorHAnsi" w:hAnsiTheme="minorHAnsi" w:cstheme="minorHAnsi"/>
        </w:rPr>
        <w:t xml:space="preserve"> –</w:t>
      </w:r>
      <w:r w:rsidR="00846F32" w:rsidRPr="00D30443">
        <w:rPr>
          <w:rFonts w:asciiTheme="minorHAnsi" w:hAnsiTheme="minorHAnsi" w:cstheme="minorHAnsi"/>
        </w:rPr>
        <w:t xml:space="preserve"> </w:t>
      </w:r>
      <w:r w:rsidRPr="00D30443">
        <w:rPr>
          <w:rFonts w:asciiTheme="minorHAnsi" w:hAnsiTheme="minorHAnsi" w:cstheme="minorHAnsi"/>
        </w:rPr>
        <w:t xml:space="preserve">9 </w:t>
      </w:r>
      <w:r w:rsidR="00846F32" w:rsidRPr="00D30443">
        <w:rPr>
          <w:rFonts w:asciiTheme="minorHAnsi" w:hAnsiTheme="minorHAnsi" w:cstheme="minorHAnsi"/>
        </w:rPr>
        <w:t xml:space="preserve">people have </w:t>
      </w:r>
      <w:r w:rsidRPr="00D30443">
        <w:rPr>
          <w:rFonts w:asciiTheme="minorHAnsi" w:hAnsiTheme="minorHAnsi" w:cstheme="minorHAnsi"/>
        </w:rPr>
        <w:t>signed up</w:t>
      </w:r>
      <w:r w:rsidR="00E12B49">
        <w:rPr>
          <w:rFonts w:asciiTheme="minorHAnsi" w:hAnsiTheme="minorHAnsi" w:cstheme="minorHAnsi"/>
        </w:rPr>
        <w:t xml:space="preserve"> for this continuation starting Thursday 11</w:t>
      </w:r>
      <w:r w:rsidR="00E12B49" w:rsidRPr="00E12B49">
        <w:rPr>
          <w:rFonts w:asciiTheme="minorHAnsi" w:hAnsiTheme="minorHAnsi" w:cstheme="minorHAnsi"/>
          <w:vertAlign w:val="superscript"/>
        </w:rPr>
        <w:t>th</w:t>
      </w:r>
      <w:r w:rsidR="00E12B49">
        <w:rPr>
          <w:rFonts w:asciiTheme="minorHAnsi" w:hAnsiTheme="minorHAnsi" w:cstheme="minorHAnsi"/>
        </w:rPr>
        <w:t xml:space="preserve"> Jan</w:t>
      </w:r>
    </w:p>
    <w:p w14:paraId="71A3599D" w14:textId="77777777" w:rsidR="00615B3E" w:rsidRDefault="00615B3E" w:rsidP="00846F32">
      <w:pPr>
        <w:pStyle w:val="NoSpacing"/>
        <w:ind w:left="567"/>
        <w:rPr>
          <w:rFonts w:asciiTheme="minorHAnsi" w:hAnsiTheme="minorHAnsi" w:cstheme="minorHAnsi"/>
          <w:b/>
          <w:bCs/>
        </w:rPr>
      </w:pPr>
    </w:p>
    <w:p w14:paraId="22B1D652" w14:textId="77777777" w:rsidR="00EC1346" w:rsidRPr="00D30443" w:rsidRDefault="00EC1346" w:rsidP="00846F32">
      <w:pPr>
        <w:pStyle w:val="NoSpacing"/>
        <w:ind w:left="567"/>
        <w:rPr>
          <w:rFonts w:asciiTheme="minorHAnsi" w:hAnsiTheme="minorHAnsi" w:cstheme="minorHAnsi"/>
        </w:rPr>
      </w:pPr>
      <w:r w:rsidRPr="00E12B49">
        <w:rPr>
          <w:rFonts w:asciiTheme="minorHAnsi" w:hAnsiTheme="minorHAnsi" w:cstheme="minorHAnsi"/>
          <w:b/>
          <w:bCs/>
        </w:rPr>
        <w:t xml:space="preserve">U3A Pro Am </w:t>
      </w:r>
      <w:r w:rsidR="00E12B49">
        <w:rPr>
          <w:rFonts w:asciiTheme="minorHAnsi" w:hAnsiTheme="minorHAnsi" w:cstheme="minorHAnsi"/>
          <w:b/>
          <w:bCs/>
        </w:rPr>
        <w:t>B</w:t>
      </w:r>
      <w:r w:rsidR="00E12B49" w:rsidRPr="00E12B49">
        <w:rPr>
          <w:rFonts w:asciiTheme="minorHAnsi" w:hAnsiTheme="minorHAnsi" w:cstheme="minorHAnsi"/>
          <w:b/>
          <w:bCs/>
        </w:rPr>
        <w:t xml:space="preserve">ridge </w:t>
      </w:r>
      <w:r w:rsidR="001C3471">
        <w:rPr>
          <w:rFonts w:asciiTheme="minorHAnsi" w:hAnsiTheme="minorHAnsi" w:cstheme="minorHAnsi"/>
          <w:b/>
          <w:bCs/>
        </w:rPr>
        <w:t>C</w:t>
      </w:r>
      <w:r w:rsidRPr="00E12B49">
        <w:rPr>
          <w:rFonts w:asciiTheme="minorHAnsi" w:hAnsiTheme="minorHAnsi" w:cstheme="minorHAnsi"/>
          <w:b/>
          <w:bCs/>
        </w:rPr>
        <w:t>ompetition</w:t>
      </w:r>
      <w:r w:rsidRPr="00D30443">
        <w:rPr>
          <w:rFonts w:asciiTheme="minorHAnsi" w:hAnsiTheme="minorHAnsi" w:cstheme="minorHAnsi"/>
        </w:rPr>
        <w:t xml:space="preserve"> It was agreed to let Dallas use the club for this competition and </w:t>
      </w:r>
      <w:r w:rsidR="00846F32" w:rsidRPr="00D30443">
        <w:rPr>
          <w:rFonts w:asciiTheme="minorHAnsi" w:hAnsiTheme="minorHAnsi" w:cstheme="minorHAnsi"/>
        </w:rPr>
        <w:t xml:space="preserve">we will </w:t>
      </w:r>
      <w:r w:rsidRPr="00D30443">
        <w:rPr>
          <w:rFonts w:asciiTheme="minorHAnsi" w:hAnsiTheme="minorHAnsi" w:cstheme="minorHAnsi"/>
        </w:rPr>
        <w:t xml:space="preserve">provide the </w:t>
      </w:r>
      <w:r w:rsidR="00846F32" w:rsidRPr="00D30443">
        <w:rPr>
          <w:rFonts w:asciiTheme="minorHAnsi" w:hAnsiTheme="minorHAnsi" w:cstheme="minorHAnsi"/>
        </w:rPr>
        <w:t>‘P</w:t>
      </w:r>
      <w:r w:rsidRPr="00D30443">
        <w:rPr>
          <w:rFonts w:asciiTheme="minorHAnsi" w:hAnsiTheme="minorHAnsi" w:cstheme="minorHAnsi"/>
        </w:rPr>
        <w:t>ros</w:t>
      </w:r>
      <w:r w:rsidR="00846F32" w:rsidRPr="00D30443">
        <w:rPr>
          <w:rFonts w:asciiTheme="minorHAnsi" w:hAnsiTheme="minorHAnsi" w:cstheme="minorHAnsi"/>
        </w:rPr>
        <w:t>’</w:t>
      </w:r>
      <w:r w:rsidRPr="00D30443">
        <w:rPr>
          <w:rFonts w:asciiTheme="minorHAnsi" w:hAnsiTheme="minorHAnsi" w:cstheme="minorHAnsi"/>
        </w:rPr>
        <w:t xml:space="preserve"> and </w:t>
      </w:r>
      <w:r w:rsidR="00E12B49">
        <w:rPr>
          <w:rFonts w:asciiTheme="minorHAnsi" w:hAnsiTheme="minorHAnsi" w:cstheme="minorHAnsi"/>
        </w:rPr>
        <w:t>hopefully join in the U3A celebrations/award night.</w:t>
      </w:r>
    </w:p>
    <w:p w14:paraId="1B77CC0D" w14:textId="77777777" w:rsidR="00E44DD4" w:rsidRPr="00E44DD4" w:rsidRDefault="00E44DD4" w:rsidP="00E44DD4">
      <w:pPr>
        <w:pStyle w:val="NoSpacing"/>
        <w:ind w:left="567"/>
        <w:rPr>
          <w:rFonts w:asciiTheme="minorHAnsi" w:hAnsiTheme="minorHAnsi" w:cstheme="minorHAnsi"/>
          <w:szCs w:val="24"/>
        </w:rPr>
      </w:pPr>
    </w:p>
    <w:p w14:paraId="5DDBD468" w14:textId="77777777" w:rsidR="007F282F" w:rsidRDefault="00532A00" w:rsidP="007F282F">
      <w:pPr>
        <w:pStyle w:val="NoSpacing"/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Date of Next Meeting</w:t>
      </w:r>
    </w:p>
    <w:p w14:paraId="557070C6" w14:textId="77777777" w:rsidR="008642B3" w:rsidRPr="00374C8E" w:rsidRDefault="008642B3" w:rsidP="007F282F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 w:rsidRPr="00374C8E">
        <w:rPr>
          <w:rFonts w:asciiTheme="minorHAnsi" w:hAnsiTheme="minorHAnsi" w:cstheme="minorHAnsi"/>
          <w:szCs w:val="24"/>
        </w:rPr>
        <w:t>28</w:t>
      </w:r>
      <w:r w:rsidRPr="00374C8E">
        <w:rPr>
          <w:rFonts w:asciiTheme="minorHAnsi" w:hAnsiTheme="minorHAnsi" w:cstheme="minorHAnsi"/>
          <w:szCs w:val="24"/>
          <w:vertAlign w:val="superscript"/>
        </w:rPr>
        <w:t>th</w:t>
      </w:r>
      <w:r w:rsidRPr="00374C8E">
        <w:rPr>
          <w:rFonts w:asciiTheme="minorHAnsi" w:hAnsiTheme="minorHAnsi" w:cstheme="minorHAnsi"/>
          <w:szCs w:val="24"/>
        </w:rPr>
        <w:t xml:space="preserve"> Feb</w:t>
      </w:r>
      <w:r w:rsidR="00374C8E" w:rsidRPr="00374C8E">
        <w:rPr>
          <w:rFonts w:asciiTheme="minorHAnsi" w:hAnsiTheme="minorHAnsi" w:cstheme="minorHAnsi"/>
          <w:szCs w:val="24"/>
        </w:rPr>
        <w:t>ruary 2024</w:t>
      </w:r>
    </w:p>
    <w:sectPr w:rsidR="008642B3" w:rsidRPr="00374C8E" w:rsidSect="008751B6">
      <w:pgSz w:w="11906" w:h="16838"/>
      <w:pgMar w:top="1276" w:right="991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EEB"/>
    <w:multiLevelType w:val="hybridMultilevel"/>
    <w:tmpl w:val="55C25C5A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513E"/>
    <w:multiLevelType w:val="hybridMultilevel"/>
    <w:tmpl w:val="04B6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00"/>
    <w:rsid w:val="00012336"/>
    <w:rsid w:val="000509FA"/>
    <w:rsid w:val="00070F3D"/>
    <w:rsid w:val="00072C12"/>
    <w:rsid w:val="00072DA8"/>
    <w:rsid w:val="000859DB"/>
    <w:rsid w:val="000B3954"/>
    <w:rsid w:val="000C7DD2"/>
    <w:rsid w:val="000D241B"/>
    <w:rsid w:val="000E7EE4"/>
    <w:rsid w:val="000F16B8"/>
    <w:rsid w:val="00190D6F"/>
    <w:rsid w:val="001A3049"/>
    <w:rsid w:val="001C3471"/>
    <w:rsid w:val="001E4208"/>
    <w:rsid w:val="00244F2B"/>
    <w:rsid w:val="002466A7"/>
    <w:rsid w:val="002561DD"/>
    <w:rsid w:val="0034228D"/>
    <w:rsid w:val="00374C8E"/>
    <w:rsid w:val="003C5B1A"/>
    <w:rsid w:val="00433794"/>
    <w:rsid w:val="00453043"/>
    <w:rsid w:val="004D2D34"/>
    <w:rsid w:val="0050476C"/>
    <w:rsid w:val="00532A00"/>
    <w:rsid w:val="0057022C"/>
    <w:rsid w:val="0057057B"/>
    <w:rsid w:val="0059252A"/>
    <w:rsid w:val="005A2C85"/>
    <w:rsid w:val="005D25C9"/>
    <w:rsid w:val="005E4BAD"/>
    <w:rsid w:val="005F40A8"/>
    <w:rsid w:val="00615B3E"/>
    <w:rsid w:val="006837F3"/>
    <w:rsid w:val="00695021"/>
    <w:rsid w:val="006F701E"/>
    <w:rsid w:val="00722093"/>
    <w:rsid w:val="00753AC6"/>
    <w:rsid w:val="00772081"/>
    <w:rsid w:val="007F282F"/>
    <w:rsid w:val="00800462"/>
    <w:rsid w:val="00822DE6"/>
    <w:rsid w:val="008278E0"/>
    <w:rsid w:val="00834F73"/>
    <w:rsid w:val="00846F32"/>
    <w:rsid w:val="008642B3"/>
    <w:rsid w:val="008751B6"/>
    <w:rsid w:val="008933C8"/>
    <w:rsid w:val="008B6637"/>
    <w:rsid w:val="0096117D"/>
    <w:rsid w:val="009D7285"/>
    <w:rsid w:val="00A74497"/>
    <w:rsid w:val="00A96C54"/>
    <w:rsid w:val="00AC449D"/>
    <w:rsid w:val="00AD16E0"/>
    <w:rsid w:val="00AE7436"/>
    <w:rsid w:val="00AF5939"/>
    <w:rsid w:val="00B0744F"/>
    <w:rsid w:val="00B41BDE"/>
    <w:rsid w:val="00B432B7"/>
    <w:rsid w:val="00C31189"/>
    <w:rsid w:val="00C830C8"/>
    <w:rsid w:val="00C94A47"/>
    <w:rsid w:val="00CA7F42"/>
    <w:rsid w:val="00CD4350"/>
    <w:rsid w:val="00CD76DC"/>
    <w:rsid w:val="00D022CE"/>
    <w:rsid w:val="00D30443"/>
    <w:rsid w:val="00D97943"/>
    <w:rsid w:val="00DC3F58"/>
    <w:rsid w:val="00DF41C7"/>
    <w:rsid w:val="00E00B32"/>
    <w:rsid w:val="00E01A21"/>
    <w:rsid w:val="00E07AFB"/>
    <w:rsid w:val="00E12B49"/>
    <w:rsid w:val="00E20014"/>
    <w:rsid w:val="00E44DD4"/>
    <w:rsid w:val="00E66E65"/>
    <w:rsid w:val="00E8329A"/>
    <w:rsid w:val="00EC1346"/>
    <w:rsid w:val="00ED42D5"/>
    <w:rsid w:val="00F157F6"/>
    <w:rsid w:val="00F23DE4"/>
    <w:rsid w:val="00F45FD9"/>
    <w:rsid w:val="00F465BC"/>
    <w:rsid w:val="00F55C8D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8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4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4DD4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4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4DD4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Liz Greensides</cp:lastModifiedBy>
  <cp:revision>2</cp:revision>
  <dcterms:created xsi:type="dcterms:W3CDTF">2024-01-10T13:22:00Z</dcterms:created>
  <dcterms:modified xsi:type="dcterms:W3CDTF">2024-01-10T13:22:00Z</dcterms:modified>
</cp:coreProperties>
</file>